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附件2.  所级教务系统跨所选课业务流程说明</w:t>
      </w:r>
    </w:p>
    <w:p>
      <w:pPr>
        <w:ind w:left="96" w:leftChars="-135" w:hanging="379" w:hangingChars="135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跨所选课业务流程图</w:t>
      </w:r>
    </w:p>
    <w:p>
      <w:pPr>
        <w:ind w:leftChars="-135" w:hanging="283" w:hangingChars="135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0" distR="0">
            <wp:extent cx="5903595" cy="5866765"/>
            <wp:effectExtent l="0" t="0" r="952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3595" cy="586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Chars="-135" w:hanging="283" w:hangingChars="135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注：图中所示，业务过程中虚线部分为系统外操作。</w:t>
      </w:r>
    </w:p>
    <w:p>
      <w:pPr>
        <w:ind w:leftChars="-135" w:hanging="283" w:hangingChars="135"/>
        <w:rPr>
          <w:rFonts w:ascii="Times New Roman" w:hAnsi="Times New Roman" w:eastAsia="宋体" w:cs="Times New Roman"/>
          <w:szCs w:val="21"/>
        </w:rPr>
      </w:pPr>
    </w:p>
    <w:p>
      <w:pPr>
        <w:ind w:left="95" w:leftChars="-135" w:hanging="378" w:hangingChars="135"/>
        <w:rPr>
          <w:rFonts w:ascii="Times New Roman" w:hAnsi="Times New Roman" w:eastAsia="宋体" w:cs="Times New Roman"/>
          <w:sz w:val="28"/>
          <w:szCs w:val="21"/>
        </w:rPr>
      </w:pPr>
      <w:r>
        <w:rPr>
          <w:rFonts w:ascii="Times New Roman" w:hAnsi="Times New Roman" w:eastAsia="宋体" w:cs="Times New Roman"/>
          <w:sz w:val="28"/>
          <w:szCs w:val="21"/>
        </w:rPr>
        <w:t>业务流程说明：</w:t>
      </w:r>
    </w:p>
    <w:p>
      <w:pPr>
        <w:ind w:left="-2" w:leftChars="-1" w:firstLine="467" w:firstLineChars="167"/>
        <w:rPr>
          <w:rFonts w:ascii="Times New Roman" w:hAnsi="Times New Roman" w:eastAsia="宋体" w:cs="Times New Roman"/>
          <w:sz w:val="28"/>
          <w:szCs w:val="21"/>
        </w:rPr>
      </w:pPr>
      <w:r>
        <w:rPr>
          <w:rFonts w:ascii="Times New Roman" w:hAnsi="Times New Roman" w:eastAsia="宋体" w:cs="Times New Roman"/>
          <w:sz w:val="28"/>
          <w:szCs w:val="21"/>
        </w:rPr>
        <w:t>第1步：所内开课：开课单位增加所内开课信息。操作路径：课程管理</w:t>
      </w:r>
      <w:r>
        <w:rPr>
          <w:rFonts w:ascii="Times New Roman" w:hAnsi="Times New Roman" w:eastAsia="宋体" w:cs="Times New Roman"/>
          <w:sz w:val="28"/>
          <w:szCs w:val="21"/>
        </w:rPr>
        <w:sym w:font="Wingdings" w:char="F0E0"/>
      </w:r>
      <w:r>
        <w:rPr>
          <w:rFonts w:ascii="Times New Roman" w:hAnsi="Times New Roman" w:eastAsia="宋体" w:cs="Times New Roman"/>
          <w:sz w:val="28"/>
          <w:szCs w:val="21"/>
        </w:rPr>
        <w:t>所内开课</w:t>
      </w:r>
      <w:r>
        <w:rPr>
          <w:rFonts w:ascii="Times New Roman" w:hAnsi="Times New Roman" w:eastAsia="宋体" w:cs="Times New Roman"/>
          <w:sz w:val="28"/>
          <w:szCs w:val="21"/>
        </w:rPr>
        <w:sym w:font="Wingdings" w:char="F0E0"/>
      </w:r>
      <w:r>
        <w:rPr>
          <w:rFonts w:ascii="Times New Roman" w:hAnsi="Times New Roman" w:eastAsia="宋体" w:cs="Times New Roman"/>
          <w:sz w:val="28"/>
          <w:szCs w:val="21"/>
        </w:rPr>
        <w:t xml:space="preserve">点击【单个添加】 </w:t>
      </w:r>
    </w:p>
    <w:p>
      <w:pPr>
        <w:ind w:left="-2" w:leftChars="-1" w:firstLine="467" w:firstLineChars="167"/>
        <w:rPr>
          <w:rFonts w:ascii="Times New Roman" w:hAnsi="Times New Roman" w:eastAsia="宋体" w:cs="Times New Roman"/>
          <w:sz w:val="28"/>
          <w:szCs w:val="21"/>
        </w:rPr>
      </w:pPr>
      <w:r>
        <w:rPr>
          <w:rFonts w:ascii="Times New Roman" w:hAnsi="Times New Roman" w:eastAsia="宋体" w:cs="Times New Roman"/>
          <w:sz w:val="28"/>
          <w:szCs w:val="21"/>
        </w:rPr>
        <w:t>第2步：课程开放：选课单位向开课单位提出课程开放请求（系统外），开课单位选择课程开放给对应的所。操作路径：选课管理</w:t>
      </w:r>
      <w:r>
        <w:rPr>
          <w:rFonts w:ascii="Times New Roman" w:hAnsi="Times New Roman" w:eastAsia="宋体" w:cs="Times New Roman"/>
          <w:sz w:val="28"/>
          <w:szCs w:val="21"/>
        </w:rPr>
        <w:sym w:font="Wingdings" w:char="F0E0"/>
      </w:r>
      <w:r>
        <w:rPr>
          <w:rFonts w:ascii="Times New Roman" w:hAnsi="Times New Roman" w:eastAsia="宋体" w:cs="Times New Roman"/>
          <w:sz w:val="28"/>
          <w:szCs w:val="21"/>
        </w:rPr>
        <w:t>课程开放</w:t>
      </w:r>
      <w:r>
        <w:rPr>
          <w:rFonts w:ascii="Times New Roman" w:hAnsi="Times New Roman" w:eastAsia="宋体" w:cs="Times New Roman"/>
          <w:sz w:val="28"/>
          <w:szCs w:val="21"/>
        </w:rPr>
        <w:sym w:font="Wingdings" w:char="F0E0"/>
      </w:r>
      <w:r>
        <w:rPr>
          <w:rFonts w:ascii="Times New Roman" w:hAnsi="Times New Roman" w:eastAsia="宋体" w:cs="Times New Roman"/>
          <w:sz w:val="28"/>
          <w:szCs w:val="21"/>
        </w:rPr>
        <w:t>选择开放外所</w:t>
      </w:r>
    </w:p>
    <w:p>
      <w:pPr>
        <w:ind w:left="-2" w:leftChars="-1" w:firstLine="469" w:firstLineChars="167"/>
        <w:rPr>
          <w:rFonts w:ascii="Times New Roman" w:hAnsi="Times New Roman" w:eastAsia="宋体" w:cs="Times New Roman"/>
          <w:b/>
          <w:sz w:val="28"/>
          <w:szCs w:val="21"/>
        </w:rPr>
      </w:pPr>
      <w:r>
        <w:rPr>
          <w:rFonts w:ascii="Times New Roman" w:hAnsi="Times New Roman" w:eastAsia="宋体" w:cs="Times New Roman"/>
          <w:b/>
          <w:sz w:val="28"/>
          <w:szCs w:val="21"/>
        </w:rPr>
        <w:t>注：选课单位的选课学期要与开课单位的选课学期一致。</w:t>
      </w:r>
    </w:p>
    <w:p>
      <w:pPr>
        <w:ind w:left="-2" w:leftChars="-1" w:firstLine="467" w:firstLineChars="167"/>
        <w:rPr>
          <w:rFonts w:ascii="Times New Roman" w:hAnsi="Times New Roman" w:eastAsia="宋体" w:cs="Times New Roman"/>
          <w:sz w:val="28"/>
          <w:szCs w:val="21"/>
        </w:rPr>
      </w:pPr>
      <w:r>
        <w:rPr>
          <w:rFonts w:ascii="Times New Roman" w:hAnsi="Times New Roman" w:eastAsia="宋体" w:cs="Times New Roman"/>
          <w:sz w:val="28"/>
          <w:szCs w:val="21"/>
        </w:rPr>
        <w:t>第3步：开放选课资格：开课单位、选课单位教育干部分别开放本单位有选课资格的学生名单。</w:t>
      </w:r>
    </w:p>
    <w:p>
      <w:pPr>
        <w:ind w:left="-2" w:leftChars="-1" w:firstLine="467" w:firstLineChars="167"/>
        <w:rPr>
          <w:rFonts w:ascii="Times New Roman" w:hAnsi="Times New Roman" w:eastAsia="宋体" w:cs="Times New Roman"/>
          <w:sz w:val="28"/>
          <w:szCs w:val="21"/>
        </w:rPr>
      </w:pPr>
      <w:r>
        <w:rPr>
          <w:rFonts w:ascii="Times New Roman" w:hAnsi="Times New Roman" w:eastAsia="宋体" w:cs="Times New Roman"/>
          <w:sz w:val="28"/>
          <w:szCs w:val="21"/>
        </w:rPr>
        <w:t>第4步：学生选课：开课单位学生，选择【校内选课】；跨所选课学生，选择【校外选课】。如果该门课程“是否学位课”字段（在“课程基本信息”模块下）的选择项为“空”，则学生选课时需要自行确定该门课程“是否为学位课”；如果该门课程“是否学位课”字段的选择项为“是”，则选课学生（包括所有选课学生）不能自主选择是否为学位课，只能以设置为准（都为学位课）。</w:t>
      </w:r>
    </w:p>
    <w:p>
      <w:pPr>
        <w:ind w:left="-2" w:leftChars="-1" w:firstLine="187" w:firstLineChars="67"/>
        <w:rPr>
          <w:rFonts w:ascii="Times New Roman" w:hAnsi="Times New Roman" w:eastAsia="宋体" w:cs="Times New Roman"/>
          <w:b/>
          <w:sz w:val="28"/>
          <w:szCs w:val="21"/>
        </w:rPr>
      </w:pPr>
      <w:r>
        <w:rPr>
          <w:rFonts w:ascii="Times New Roman" w:hAnsi="Times New Roman" w:eastAsia="宋体" w:cs="Times New Roman"/>
          <w:sz w:val="28"/>
          <w:szCs w:val="21"/>
        </w:rPr>
        <w:t xml:space="preserve">   </w:t>
      </w:r>
      <w:r>
        <w:rPr>
          <w:rFonts w:ascii="Times New Roman" w:hAnsi="Times New Roman" w:eastAsia="宋体" w:cs="Times New Roman"/>
          <w:b/>
          <w:sz w:val="28"/>
          <w:szCs w:val="21"/>
        </w:rPr>
        <w:t>注：即使存在上述情况，教育干部也可以在上传成绩时，对有学位课变更的情况进行自主设置。</w:t>
      </w:r>
    </w:p>
    <w:p>
      <w:pPr>
        <w:ind w:left="-2" w:leftChars="-1" w:firstLine="467" w:firstLineChars="167"/>
        <w:rPr>
          <w:rFonts w:ascii="Times New Roman" w:hAnsi="Times New Roman" w:eastAsia="宋体" w:cs="Times New Roman"/>
          <w:sz w:val="28"/>
          <w:szCs w:val="21"/>
        </w:rPr>
      </w:pPr>
      <w:r>
        <w:rPr>
          <w:rFonts w:ascii="Times New Roman" w:hAnsi="Times New Roman" w:eastAsia="宋体" w:cs="Times New Roman"/>
          <w:sz w:val="28"/>
          <w:szCs w:val="21"/>
        </w:rPr>
        <w:t>第5步：组织考试：开课单位组织课程考试（系统外）；</w:t>
      </w:r>
    </w:p>
    <w:p>
      <w:pPr>
        <w:ind w:left="-2" w:leftChars="-1" w:firstLine="467" w:firstLineChars="167"/>
        <w:rPr>
          <w:rFonts w:ascii="Times New Roman" w:hAnsi="Times New Roman" w:eastAsia="宋体" w:cs="Times New Roman"/>
          <w:sz w:val="28"/>
          <w:szCs w:val="21"/>
        </w:rPr>
      </w:pPr>
      <w:r>
        <w:rPr>
          <w:rFonts w:ascii="Times New Roman" w:hAnsi="Times New Roman" w:eastAsia="宋体" w:cs="Times New Roman"/>
          <w:sz w:val="28"/>
          <w:szCs w:val="21"/>
        </w:rPr>
        <w:t>第6步：任课教师阅卷，并向开课单位教育干部提交纸质课程成绩单（含跨所选课的学生成绩）（系统外）</w:t>
      </w:r>
    </w:p>
    <w:p>
      <w:pPr>
        <w:ind w:left="-2" w:leftChars="-1" w:firstLine="467" w:firstLineChars="167"/>
        <w:rPr>
          <w:rFonts w:ascii="Times New Roman" w:hAnsi="Times New Roman" w:eastAsia="宋体" w:cs="Times New Roman"/>
          <w:sz w:val="28"/>
          <w:szCs w:val="21"/>
        </w:rPr>
      </w:pPr>
      <w:r>
        <w:rPr>
          <w:rFonts w:ascii="Times New Roman" w:hAnsi="Times New Roman" w:eastAsia="宋体" w:cs="Times New Roman"/>
          <w:sz w:val="28"/>
          <w:szCs w:val="21"/>
        </w:rPr>
        <w:t>第7步：录入考试成绩，并提交审核：开课单位教育干部录入该门课程的课程成绩（含跨所选课的学生成绩）。操作路径：成绩管理</w:t>
      </w:r>
      <w:r>
        <w:rPr>
          <w:rFonts w:ascii="Times New Roman" w:hAnsi="Times New Roman" w:eastAsia="宋体" w:cs="Times New Roman"/>
          <w:sz w:val="28"/>
          <w:szCs w:val="21"/>
        </w:rPr>
        <w:sym w:font="Wingdings" w:char="F0E0"/>
      </w:r>
      <w:r>
        <w:rPr>
          <w:rFonts w:ascii="Times New Roman" w:hAnsi="Times New Roman" w:eastAsia="宋体" w:cs="Times New Roman"/>
          <w:sz w:val="28"/>
          <w:szCs w:val="21"/>
        </w:rPr>
        <w:t>研究所成绩录入</w:t>
      </w:r>
      <w:r>
        <w:rPr>
          <w:rFonts w:ascii="Times New Roman" w:hAnsi="Times New Roman" w:eastAsia="宋体" w:cs="Times New Roman"/>
          <w:sz w:val="28"/>
          <w:szCs w:val="21"/>
        </w:rPr>
        <w:sym w:font="Wingdings" w:char="F0E0"/>
      </w:r>
      <w:r>
        <w:rPr>
          <w:rFonts w:ascii="Times New Roman" w:hAnsi="Times New Roman" w:eastAsia="宋体" w:cs="Times New Roman"/>
          <w:sz w:val="28"/>
          <w:szCs w:val="21"/>
        </w:rPr>
        <w:t>研究所成绩发布</w:t>
      </w:r>
    </w:p>
    <w:p>
      <w:pPr>
        <w:ind w:left="-2" w:leftChars="-1" w:firstLine="187" w:firstLineChars="67"/>
        <w:rPr>
          <w:rFonts w:ascii="Times New Roman" w:hAnsi="Times New Roman" w:eastAsia="宋体" w:cs="Times New Roman"/>
          <w:sz w:val="28"/>
          <w:szCs w:val="21"/>
        </w:rPr>
      </w:pPr>
      <w:r>
        <w:rPr>
          <w:rFonts w:ascii="Times New Roman" w:hAnsi="Times New Roman" w:eastAsia="宋体" w:cs="Times New Roman"/>
          <w:sz w:val="28"/>
          <w:szCs w:val="21"/>
        </w:rPr>
        <w:t xml:space="preserve">   注：选课单位也可以将跨所选课按外选课形式录入成绩，而不必由开课单位录入。具体由开课单位与选课单位协商。</w:t>
      </w:r>
    </w:p>
    <w:p>
      <w:pPr>
        <w:ind w:left="-2" w:leftChars="-1" w:firstLine="607" w:firstLineChars="217"/>
      </w:pPr>
      <w:r>
        <w:rPr>
          <w:rFonts w:ascii="Times New Roman" w:hAnsi="Times New Roman" w:eastAsia="宋体" w:cs="Times New Roman"/>
          <w:sz w:val="28"/>
          <w:szCs w:val="21"/>
        </w:rPr>
        <w:t>已发布成绩通过教务处审核后，可同步到培养及学位等系统。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A052B"/>
    <w:rsid w:val="42B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2021-06-07T08:03:00Z</dcterms:created>
  <dc:creator>胡古</dc:creator>
  <cp:lastModifiedBy>胡古</cp:lastModifiedBy>
  <dcterms:modified xsi:type="dcterms:W3CDTF">2021-06-07T08:04:22Z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