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32"/>
        </w:rPr>
      </w:pPr>
      <w:bookmarkStart w:id="0" w:name="_GoBack"/>
      <w:bookmarkEnd w:id="0"/>
    </w:p>
    <w:p>
      <w:pPr>
        <w:spacing w:line="360" w:lineRule="auto"/>
        <w:jc w:val="center"/>
        <w:rPr>
          <w:b/>
          <w:bCs/>
          <w:sz w:val="32"/>
        </w:rPr>
      </w:pPr>
    </w:p>
    <w:p>
      <w:pPr>
        <w:spacing w:line="360" w:lineRule="auto"/>
        <w:jc w:val="center"/>
        <w:rPr>
          <w:b/>
          <w:bCs/>
          <w:sz w:val="32"/>
        </w:rPr>
      </w:pPr>
    </w:p>
    <w:p>
      <w:pPr>
        <w:spacing w:line="360" w:lineRule="auto"/>
        <w:jc w:val="center"/>
        <w:rPr>
          <w:b/>
          <w:bCs/>
          <w:sz w:val="32"/>
        </w:rPr>
      </w:pPr>
      <w:r>
        <w:rPr>
          <w:b/>
          <w:bCs/>
          <w:sz w:val="32"/>
        </w:rPr>
        <w:drawing>
          <wp:anchor distT="0" distB="0" distL="114300" distR="114300" simplePos="0" relativeHeight="251659264" behindDoc="1" locked="0" layoutInCell="1" allowOverlap="1">
            <wp:simplePos x="0" y="0"/>
            <wp:positionH relativeFrom="column">
              <wp:posOffset>-304800</wp:posOffset>
            </wp:positionH>
            <wp:positionV relativeFrom="paragraph">
              <wp:posOffset>-270510</wp:posOffset>
            </wp:positionV>
            <wp:extent cx="6038850" cy="264795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038850" cy="2647950"/>
                    </a:xfrm>
                    <a:prstGeom prst="rect">
                      <a:avLst/>
                    </a:prstGeom>
                    <a:noFill/>
                  </pic:spPr>
                </pic:pic>
              </a:graphicData>
            </a:graphic>
          </wp:anchor>
        </w:drawing>
      </w:r>
    </w:p>
    <w:p>
      <w:pPr>
        <w:spacing w:line="360" w:lineRule="auto"/>
        <w:rPr>
          <w:b/>
          <w:bCs/>
          <w:sz w:val="32"/>
        </w:rPr>
      </w:pPr>
    </w:p>
    <w:p>
      <w:pPr>
        <w:spacing w:line="360" w:lineRule="auto"/>
        <w:jc w:val="center"/>
        <w:rPr>
          <w:b/>
          <w:bCs/>
          <w:sz w:val="32"/>
        </w:rPr>
      </w:pPr>
    </w:p>
    <w:p>
      <w:pPr>
        <w:spacing w:line="360" w:lineRule="auto"/>
        <w:rPr>
          <w:b/>
          <w:bCs/>
          <w:sz w:val="32"/>
        </w:rPr>
      </w:pPr>
    </w:p>
    <w:p>
      <w:pPr>
        <w:spacing w:line="360" w:lineRule="auto"/>
        <w:rPr>
          <w:b/>
          <w:bCs/>
          <w:sz w:val="24"/>
        </w:rPr>
      </w:pPr>
    </w:p>
    <w:p>
      <w:pPr>
        <w:spacing w:line="360" w:lineRule="auto"/>
        <w:jc w:val="center"/>
        <w:rPr>
          <w:rFonts w:eastAsia="仿宋_GB2312"/>
          <w:kern w:val="0"/>
          <w:sz w:val="32"/>
        </w:rPr>
      </w:pPr>
      <w:r>
        <w:rPr>
          <w:rFonts w:eastAsia="仿宋_GB2312"/>
          <w:kern w:val="0"/>
          <w:sz w:val="32"/>
        </w:rPr>
        <w:t>西热植园发字〔2017〕106号</w:t>
      </w:r>
    </w:p>
    <w:p>
      <w:pPr>
        <w:pStyle w:val="4"/>
        <w:spacing w:line="520" w:lineRule="exact"/>
        <w:rPr>
          <w:sz w:val="32"/>
          <w:szCs w:val="32"/>
        </w:rPr>
      </w:pPr>
    </w:p>
    <w:p>
      <w:pPr>
        <w:pStyle w:val="4"/>
        <w:spacing w:line="520" w:lineRule="exact"/>
        <w:rPr>
          <w:sz w:val="32"/>
          <w:szCs w:val="32"/>
        </w:rPr>
      </w:pPr>
    </w:p>
    <w:p>
      <w:pPr>
        <w:spacing w:line="640" w:lineRule="exact"/>
        <w:jc w:val="center"/>
        <w:rPr>
          <w:b/>
          <w:sz w:val="44"/>
          <w:szCs w:val="44"/>
        </w:rPr>
      </w:pPr>
      <w:r>
        <w:rPr>
          <w:b/>
          <w:sz w:val="44"/>
          <w:szCs w:val="44"/>
        </w:rPr>
        <w:t>关于印发《中国科学院西双版纳热带植物园</w:t>
      </w:r>
    </w:p>
    <w:p>
      <w:pPr>
        <w:spacing w:line="640" w:lineRule="exact"/>
        <w:jc w:val="center"/>
        <w:rPr>
          <w:b/>
          <w:sz w:val="44"/>
          <w:szCs w:val="44"/>
        </w:rPr>
      </w:pPr>
      <w:r>
        <w:rPr>
          <w:b/>
          <w:sz w:val="44"/>
          <w:szCs w:val="44"/>
        </w:rPr>
        <w:t>园区土地使用管理规定（试行）》的通知</w:t>
      </w:r>
    </w:p>
    <w:p>
      <w:pPr>
        <w:spacing w:line="520" w:lineRule="exact"/>
        <w:rPr>
          <w:rFonts w:eastAsia="仿宋_GB2312"/>
          <w:sz w:val="32"/>
          <w:szCs w:val="32"/>
        </w:rPr>
      </w:pPr>
    </w:p>
    <w:p>
      <w:pPr>
        <w:spacing w:line="560" w:lineRule="exact"/>
        <w:rPr>
          <w:rFonts w:eastAsia="仿宋_GB2312"/>
          <w:sz w:val="32"/>
          <w:szCs w:val="32"/>
        </w:rPr>
      </w:pPr>
      <w:r>
        <w:rPr>
          <w:rFonts w:eastAsia="仿宋_GB2312"/>
          <w:sz w:val="32"/>
          <w:szCs w:val="32"/>
        </w:rPr>
        <w:t>各处（室、部）、科研与支撑单元：</w:t>
      </w:r>
    </w:p>
    <w:p>
      <w:pPr>
        <w:spacing w:line="560" w:lineRule="exact"/>
        <w:ind w:firstLine="640" w:firstLineChars="200"/>
        <w:rPr>
          <w:rFonts w:eastAsia="仿宋_GB2312"/>
          <w:bCs/>
          <w:sz w:val="32"/>
          <w:szCs w:val="32"/>
        </w:rPr>
      </w:pPr>
      <w:r>
        <w:rPr>
          <w:rFonts w:eastAsia="仿宋_GB2312"/>
          <w:bCs/>
          <w:sz w:val="32"/>
          <w:szCs w:val="32"/>
        </w:rPr>
        <w:t>《中国科学院西双版纳热带植物园园区土地使用管理规定（试行）》已经2017年9月19日第9次园主任办公会议审议通过，现印发给你们，请遵照执行。</w:t>
      </w:r>
    </w:p>
    <w:p>
      <w:pPr>
        <w:spacing w:line="560" w:lineRule="exact"/>
        <w:rPr>
          <w:rFonts w:eastAsia="仿宋_GB2312"/>
          <w:bCs/>
          <w:sz w:val="32"/>
          <w:szCs w:val="32"/>
        </w:rPr>
      </w:pPr>
    </w:p>
    <w:p>
      <w:pPr>
        <w:tabs>
          <w:tab w:val="left" w:pos="8080"/>
          <w:tab w:val="left" w:pos="8647"/>
          <w:tab w:val="left" w:pos="8789"/>
        </w:tabs>
        <w:spacing w:line="560" w:lineRule="exact"/>
        <w:ind w:right="55" w:rightChars="26"/>
        <w:jc w:val="left"/>
        <w:outlineLvl w:val="0"/>
        <w:rPr>
          <w:rFonts w:eastAsia="仿宋_GB2312"/>
          <w:bCs/>
          <w:sz w:val="32"/>
          <w:szCs w:val="32"/>
        </w:rPr>
      </w:pPr>
      <w:r>
        <w:rPr>
          <w:rFonts w:eastAsia="仿宋_GB2312"/>
          <w:bCs/>
          <w:sz w:val="32"/>
          <w:szCs w:val="32"/>
        </w:rPr>
        <w:t xml:space="preserve">                         中国科学院西双版纳热带植物园</w:t>
      </w:r>
    </w:p>
    <w:p>
      <w:pPr>
        <w:spacing w:line="560" w:lineRule="exact"/>
        <w:ind w:right="1189" w:rightChars="566"/>
        <w:jc w:val="right"/>
        <w:outlineLvl w:val="0"/>
        <w:rPr>
          <w:rFonts w:eastAsia="仿宋_GB2312"/>
          <w:bCs/>
          <w:sz w:val="32"/>
          <w:szCs w:val="32"/>
        </w:rPr>
      </w:pPr>
      <w:r>
        <w:rPr>
          <w:rFonts w:eastAsia="仿宋_GB2312"/>
          <w:bCs/>
          <w:sz w:val="32"/>
          <w:szCs w:val="32"/>
        </w:rPr>
        <w:t>2017年12月11日</w:t>
      </w:r>
    </w:p>
    <w:p>
      <w:pPr>
        <w:spacing w:line="640" w:lineRule="exact"/>
        <w:jc w:val="center"/>
        <w:rPr>
          <w:rFonts w:ascii="宋体" w:hAnsi="宋体"/>
          <w:b/>
          <w:bCs/>
          <w:sz w:val="44"/>
        </w:rPr>
      </w:pPr>
      <w:r>
        <w:rPr>
          <w:rFonts w:ascii="宋体" w:hAnsi="宋体"/>
          <w:b/>
          <w:bCs/>
          <w:sz w:val="44"/>
        </w:rPr>
        <w:t>中国科学院西双版纳热带植物园</w:t>
      </w:r>
    </w:p>
    <w:p>
      <w:pPr>
        <w:spacing w:line="640" w:lineRule="exact"/>
        <w:jc w:val="center"/>
        <w:rPr>
          <w:rFonts w:ascii="宋体" w:hAnsi="宋体"/>
          <w:b/>
          <w:bCs/>
          <w:sz w:val="44"/>
        </w:rPr>
      </w:pPr>
      <w:r>
        <w:rPr>
          <w:rFonts w:ascii="宋体" w:hAnsi="宋体"/>
          <w:b/>
          <w:bCs/>
          <w:sz w:val="44"/>
        </w:rPr>
        <w:t>园区土地使用管理规定（试行）</w:t>
      </w:r>
    </w:p>
    <w:p>
      <w:pPr>
        <w:spacing w:line="700" w:lineRule="exact"/>
        <w:jc w:val="center"/>
        <w:rPr>
          <w:rFonts w:eastAsia="方正小标宋简体"/>
          <w:bCs/>
          <w:sz w:val="44"/>
        </w:rPr>
      </w:pPr>
    </w:p>
    <w:p>
      <w:pPr>
        <w:widowControl/>
        <w:shd w:val="clear" w:color="auto" w:fill="FFFFFF"/>
        <w:spacing w:line="560" w:lineRule="exact"/>
        <w:ind w:firstLine="643" w:firstLineChars="200"/>
        <w:contextualSpacing/>
        <w:jc w:val="left"/>
        <w:rPr>
          <w:rFonts w:eastAsia="仿宋_GB2312"/>
          <w:kern w:val="0"/>
          <w:sz w:val="32"/>
          <w:szCs w:val="32"/>
        </w:rPr>
      </w:pPr>
      <w:r>
        <w:rPr>
          <w:rFonts w:eastAsia="仿宋_GB2312"/>
          <w:b/>
          <w:bCs/>
          <w:kern w:val="0"/>
          <w:sz w:val="32"/>
          <w:szCs w:val="32"/>
        </w:rPr>
        <w:t>第一条</w:t>
      </w:r>
      <w:r>
        <w:rPr>
          <w:rFonts w:eastAsia="仿宋_GB2312"/>
          <w:kern w:val="0"/>
          <w:sz w:val="32"/>
          <w:szCs w:val="32"/>
        </w:rPr>
        <w:t xml:space="preserve">  根据园务会和园主任办公会有关精神，为了合理、高效地管理和使用园区土地资源，更好地服务于物种保存、科学研究、试验示范和各类科研生产活动，制定本规定。</w:t>
      </w:r>
    </w:p>
    <w:p>
      <w:pPr>
        <w:widowControl/>
        <w:spacing w:line="560" w:lineRule="exact"/>
        <w:jc w:val="left"/>
        <w:outlineLvl w:val="0"/>
        <w:rPr>
          <w:rFonts w:eastAsia="仿宋_GB2312"/>
          <w:b/>
          <w:bCs/>
          <w:kern w:val="36"/>
          <w:sz w:val="32"/>
          <w:szCs w:val="32"/>
        </w:rPr>
      </w:pPr>
      <w:r>
        <w:rPr>
          <w:rFonts w:eastAsia="仿宋_GB2312"/>
          <w:b/>
          <w:bCs/>
          <w:kern w:val="36"/>
          <w:sz w:val="32"/>
          <w:szCs w:val="32"/>
        </w:rPr>
        <w:t xml:space="preserve">    第二条  土地使用的原则</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 xml:space="preserve"> 1．遵循园总体规划；</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 xml:space="preserve"> 2．遵守园区植物及景观管理相关规定；</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 xml:space="preserve"> 3．凡需改变土地利用现状并进行人工管理和控制的土地实行有偿使用；</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 xml:space="preserve"> 4．保障土地使用的区块整体性；</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 xml:space="preserve"> 5．土地使用权不得擅自转让。</w:t>
      </w:r>
    </w:p>
    <w:p>
      <w:pPr>
        <w:widowControl/>
        <w:spacing w:line="560" w:lineRule="exact"/>
        <w:jc w:val="left"/>
        <w:outlineLvl w:val="0"/>
        <w:rPr>
          <w:rFonts w:eastAsia="仿宋_GB2312"/>
          <w:b/>
          <w:bCs/>
          <w:kern w:val="36"/>
          <w:sz w:val="32"/>
          <w:szCs w:val="32"/>
        </w:rPr>
      </w:pPr>
      <w:r>
        <w:rPr>
          <w:rFonts w:eastAsia="仿宋_GB2312"/>
          <w:b/>
          <w:bCs/>
          <w:kern w:val="36"/>
          <w:sz w:val="32"/>
          <w:szCs w:val="32"/>
        </w:rPr>
        <w:t xml:space="preserve">    第三条  土地使用的申请和审批程序</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 xml:space="preserve"> 园内土地的归口管理部门为</w:t>
      </w:r>
      <w:r>
        <w:rPr>
          <w:rFonts w:hint="eastAsia" w:eastAsia="仿宋_GB2312"/>
          <w:kern w:val="0"/>
          <w:sz w:val="32"/>
          <w:szCs w:val="32"/>
          <w:lang w:eastAsia="zh-CN"/>
        </w:rPr>
        <w:t>园林园艺中心</w:t>
      </w:r>
      <w:r>
        <w:rPr>
          <w:rFonts w:eastAsia="仿宋_GB2312"/>
          <w:kern w:val="0"/>
          <w:sz w:val="32"/>
          <w:szCs w:val="32"/>
        </w:rPr>
        <w:t>，各部门及研究组等使用土地，需向</w:t>
      </w:r>
      <w:r>
        <w:rPr>
          <w:rFonts w:hint="eastAsia" w:eastAsia="仿宋_GB2312"/>
          <w:kern w:val="0"/>
          <w:sz w:val="32"/>
          <w:szCs w:val="32"/>
          <w:lang w:eastAsia="zh-CN"/>
        </w:rPr>
        <w:t>园林园艺中心</w:t>
      </w:r>
      <w:r>
        <w:rPr>
          <w:rFonts w:eastAsia="仿宋_GB2312"/>
          <w:kern w:val="0"/>
          <w:sz w:val="32"/>
          <w:szCs w:val="32"/>
        </w:rPr>
        <w:t>提出申请。</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（一）申请：经批准立项的科研项目（课题）、园领导审批同意的有关任务，确需利用园区土地开展实验研究工作的，可向</w:t>
      </w:r>
      <w:r>
        <w:rPr>
          <w:rFonts w:hint="eastAsia" w:eastAsia="仿宋_GB2312"/>
          <w:kern w:val="0"/>
          <w:sz w:val="32"/>
          <w:szCs w:val="32"/>
          <w:lang w:eastAsia="zh-CN"/>
        </w:rPr>
        <w:t>园林园艺中心</w:t>
      </w:r>
      <w:r>
        <w:rPr>
          <w:rFonts w:eastAsia="仿宋_GB2312"/>
          <w:kern w:val="0"/>
          <w:sz w:val="32"/>
          <w:szCs w:val="32"/>
        </w:rPr>
        <w:t>提交土地使用申请，填写土地使用申请表（见附件</w:t>
      </w:r>
      <w:r>
        <w:rPr>
          <w:rFonts w:hint="eastAsia" w:eastAsia="仿宋_GB2312"/>
          <w:kern w:val="0"/>
          <w:sz w:val="32"/>
          <w:szCs w:val="32"/>
        </w:rPr>
        <w:t>1</w:t>
      </w:r>
      <w:r>
        <w:rPr>
          <w:rFonts w:eastAsia="仿宋_GB2312"/>
          <w:kern w:val="0"/>
          <w:sz w:val="32"/>
          <w:szCs w:val="32"/>
        </w:rPr>
        <w:t>），说明土地需求面积、期限及有关要求、所支持的科研项目或任务、土地使用期间的管理责任人等信息，使用申请（含申请表）原则上由部门、研究组（课题组）等负责人通过ARP提交。</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（二）审核：</w:t>
      </w:r>
      <w:r>
        <w:rPr>
          <w:rFonts w:hint="eastAsia" w:eastAsia="仿宋_GB2312"/>
          <w:kern w:val="0"/>
          <w:sz w:val="32"/>
          <w:szCs w:val="32"/>
          <w:lang w:eastAsia="zh-CN"/>
        </w:rPr>
        <w:t>园林园艺中心</w:t>
      </w:r>
      <w:r>
        <w:rPr>
          <w:rFonts w:eastAsia="仿宋_GB2312"/>
          <w:kern w:val="0"/>
          <w:sz w:val="32"/>
          <w:szCs w:val="32"/>
        </w:rPr>
        <w:t>与申请部门对接，根据土地使用原则和实际情况提出分配建议，提交园领导审批。</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（三）审批：使用土地面积在10亩以下的由分管园领导审批，10亩以上的由园主任审批。如有必要可提交园主任办公会审定。</w:t>
      </w:r>
    </w:p>
    <w:p>
      <w:pPr>
        <w:widowControl/>
        <w:spacing w:line="560" w:lineRule="exact"/>
        <w:ind w:firstLine="643" w:firstLineChars="200"/>
        <w:jc w:val="left"/>
        <w:outlineLvl w:val="0"/>
        <w:rPr>
          <w:rFonts w:eastAsia="仿宋_GB2312"/>
          <w:b/>
          <w:bCs/>
          <w:kern w:val="36"/>
          <w:sz w:val="32"/>
          <w:szCs w:val="32"/>
        </w:rPr>
      </w:pPr>
      <w:r>
        <w:rPr>
          <w:rFonts w:eastAsia="仿宋_GB2312"/>
          <w:b/>
          <w:bCs/>
          <w:kern w:val="36"/>
          <w:sz w:val="32"/>
          <w:szCs w:val="32"/>
        </w:rPr>
        <w:t>第四条  土地使用收费和管理</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 xml:space="preserve"> （一）地类</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 xml:space="preserve"> 根据园区土地的交通和地形等条件进行分类（详见附件</w:t>
      </w:r>
      <w:r>
        <w:rPr>
          <w:rFonts w:hint="eastAsia" w:eastAsia="仿宋_GB2312"/>
          <w:kern w:val="0"/>
          <w:sz w:val="32"/>
          <w:szCs w:val="32"/>
        </w:rPr>
        <w:t>2</w:t>
      </w:r>
      <w:r>
        <w:rPr>
          <w:rFonts w:eastAsia="仿宋_GB2312"/>
          <w:kern w:val="0"/>
          <w:sz w:val="32"/>
          <w:szCs w:val="32"/>
        </w:rPr>
        <w:t>：园区地类概况图）。</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 xml:space="preserve"> 一类地：指交通相对便利、地势相对平坦的平地或缓坡地；</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 xml:space="preserve"> 二类地，通达性相对较差或虽容易通达但坡度较大的中坡地或陡坡地。</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 xml:space="preserve"> 根据土地使用目的，地类分为：</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 xml:space="preserve"> 基础保障用地：指用于园区物种保育、基本建设为目的的土地；</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 xml:space="preserve"> 科研用地：指用于科研试验，实验示范并且需对地上植被进行改变和进行高强度管理的土地；</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 xml:space="preserve"> 生产用地：指用于经济植物种植，并以从中获取经济收入或特定产品为目的的土地；</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 xml:space="preserve"> 科研支撑用地：指不改变地上植被组成、仅用于从事监测和科学数据采集的土地。</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 xml:space="preserve"> （二）收费原则和方式</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收费原则：收费的主要目的是为了促进园区土地公平、合理</w:t>
      </w:r>
    </w:p>
    <w:p>
      <w:pPr>
        <w:widowControl/>
        <w:shd w:val="clear" w:color="auto" w:fill="FFFFFF"/>
        <w:spacing w:line="560" w:lineRule="exact"/>
        <w:contextualSpacing/>
        <w:jc w:val="left"/>
        <w:rPr>
          <w:rFonts w:eastAsia="仿宋_GB2312"/>
          <w:kern w:val="0"/>
          <w:sz w:val="32"/>
          <w:szCs w:val="32"/>
        </w:rPr>
      </w:pPr>
      <w:r>
        <w:rPr>
          <w:rFonts w:eastAsia="仿宋_GB2312"/>
          <w:kern w:val="0"/>
          <w:sz w:val="32"/>
          <w:szCs w:val="32"/>
        </w:rPr>
        <w:t>及高效使用；根据使用目的，除基础保障用地、科研支撑用地、经园领导研究决定可免除收费的土地外，其余用地类型均需在使用年限内缴纳一定费用；</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 xml:space="preserve"> 收费标准：一类土地500元/亩/年，二类土地200元/亩/年； </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 xml:space="preserve"> 缴费方式：按年缴纳土地使用费用，以年为单位，不足一整年的按一整年收取；</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 xml:space="preserve"> 缴费程序：经园领导批复后，</w:t>
      </w:r>
      <w:r>
        <w:rPr>
          <w:rFonts w:hint="eastAsia" w:eastAsia="仿宋_GB2312"/>
          <w:kern w:val="0"/>
          <w:sz w:val="32"/>
          <w:szCs w:val="32"/>
          <w:lang w:eastAsia="zh-CN"/>
        </w:rPr>
        <w:t>园林园艺中心</w:t>
      </w:r>
      <w:r>
        <w:rPr>
          <w:rFonts w:eastAsia="仿宋_GB2312"/>
          <w:kern w:val="0"/>
          <w:sz w:val="32"/>
          <w:szCs w:val="32"/>
        </w:rPr>
        <w:t>根据核批指标和土地性质等向财务处提交下账通知，财务处根据通知在相应项目经费中扣除。</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 xml:space="preserve"> （三）土地使用权收回</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 xml:space="preserve"> 土地使用者连续10个月未按要求对土地进行有效管理，由</w:t>
      </w:r>
      <w:r>
        <w:rPr>
          <w:rFonts w:hint="eastAsia" w:eastAsia="仿宋_GB2312"/>
          <w:kern w:val="0"/>
          <w:sz w:val="32"/>
          <w:szCs w:val="32"/>
          <w:lang w:eastAsia="zh-CN"/>
        </w:rPr>
        <w:t>园林园艺中心</w:t>
      </w:r>
      <w:r>
        <w:rPr>
          <w:rFonts w:eastAsia="仿宋_GB2312"/>
          <w:kern w:val="0"/>
          <w:sz w:val="32"/>
          <w:szCs w:val="32"/>
        </w:rPr>
        <w:t>提出收回建议，经领导审批同意后收回土地；</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 xml:space="preserve"> 每年10-11月，归口管理部门牵头组织一次由各管理部门负责人和相关科研人员参与的土地使用情况核查评估，根据评估结果认为应收回的，由主管园领导审批后执行；</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 xml:space="preserve"> 严重违反土地使用原则造成土地资源浪费和不良影响的，</w:t>
      </w:r>
      <w:r>
        <w:rPr>
          <w:rFonts w:hint="eastAsia" w:eastAsia="仿宋_GB2312"/>
          <w:kern w:val="0"/>
          <w:sz w:val="32"/>
          <w:szCs w:val="32"/>
          <w:lang w:eastAsia="zh-CN"/>
        </w:rPr>
        <w:t>园林园艺中心</w:t>
      </w:r>
      <w:r>
        <w:rPr>
          <w:rFonts w:eastAsia="仿宋_GB2312"/>
          <w:kern w:val="0"/>
          <w:sz w:val="32"/>
          <w:szCs w:val="32"/>
        </w:rPr>
        <w:t>提出建议，经主管领导审批同意后收回；</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 xml:space="preserve"> 出于园区总体建设和发展需要的土地，经主管园领导审批同意后收回；</w:t>
      </w:r>
    </w:p>
    <w:p>
      <w:pPr>
        <w:widowControl/>
        <w:spacing w:line="560" w:lineRule="exact"/>
        <w:jc w:val="left"/>
        <w:outlineLvl w:val="0"/>
        <w:rPr>
          <w:rFonts w:eastAsia="仿宋_GB2312"/>
          <w:b/>
          <w:bCs/>
          <w:kern w:val="36"/>
          <w:sz w:val="32"/>
          <w:szCs w:val="32"/>
        </w:rPr>
      </w:pPr>
      <w:r>
        <w:rPr>
          <w:rFonts w:eastAsia="仿宋_GB2312"/>
          <w:b/>
          <w:bCs/>
          <w:kern w:val="36"/>
          <w:sz w:val="32"/>
          <w:szCs w:val="32"/>
        </w:rPr>
        <w:t xml:space="preserve">    第五条  土地使用者的责任和义务</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 xml:space="preserve"> （一）严格按照申请批复规划使用土地；</w:t>
      </w:r>
    </w:p>
    <w:p>
      <w:pPr>
        <w:widowControl/>
        <w:shd w:val="clear" w:color="auto" w:fill="FFFFFF"/>
        <w:spacing w:line="560" w:lineRule="exact"/>
        <w:ind w:firstLine="640" w:firstLineChars="200"/>
        <w:contextualSpacing/>
        <w:jc w:val="left"/>
        <w:rPr>
          <w:rFonts w:eastAsia="仿宋_GB2312"/>
          <w:kern w:val="0"/>
          <w:sz w:val="32"/>
          <w:szCs w:val="32"/>
        </w:rPr>
      </w:pPr>
      <w:r>
        <w:rPr>
          <w:rFonts w:eastAsia="仿宋_GB2312"/>
          <w:kern w:val="0"/>
          <w:sz w:val="32"/>
          <w:szCs w:val="32"/>
        </w:rPr>
        <w:t>（二）做好土地平整、基础设施配备、景观维护与周边管理、</w:t>
      </w:r>
    </w:p>
    <w:p>
      <w:pPr>
        <w:widowControl/>
        <w:shd w:val="clear" w:color="auto" w:fill="FFFFFF"/>
        <w:spacing w:line="560" w:lineRule="exact"/>
        <w:contextualSpacing/>
        <w:jc w:val="left"/>
        <w:rPr>
          <w:rFonts w:eastAsia="仿宋_GB2312"/>
          <w:kern w:val="0"/>
          <w:sz w:val="32"/>
          <w:szCs w:val="32"/>
        </w:rPr>
      </w:pPr>
      <w:r>
        <w:rPr>
          <w:rFonts w:eastAsia="仿宋_GB2312"/>
          <w:kern w:val="0"/>
          <w:sz w:val="32"/>
          <w:szCs w:val="32"/>
        </w:rPr>
        <w:t>安全防护等工作；</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 xml:space="preserve"> （三）应按土地使用计划和</w:t>
      </w:r>
      <w:r>
        <w:rPr>
          <w:rFonts w:hint="eastAsia" w:eastAsia="仿宋_GB2312"/>
          <w:kern w:val="0"/>
          <w:sz w:val="32"/>
          <w:szCs w:val="32"/>
          <w:lang w:eastAsia="zh-CN"/>
        </w:rPr>
        <w:t>园林园艺中心</w:t>
      </w:r>
      <w:r>
        <w:rPr>
          <w:rFonts w:eastAsia="仿宋_GB2312"/>
          <w:kern w:val="0"/>
          <w:sz w:val="32"/>
          <w:szCs w:val="32"/>
        </w:rPr>
        <w:t>要求明确并规范标识土地使用内容，科学管理所使用的土地，及时清除计划外的杂草，装备设施应规整有序；</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 xml:space="preserve"> （四）严格遵循生物安全相关规定，严禁有害外来物种的扩散；</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 xml:space="preserve"> （五）土地使用期满后1个月内应按</w:t>
      </w:r>
      <w:r>
        <w:rPr>
          <w:rFonts w:hint="eastAsia" w:eastAsia="仿宋_GB2312"/>
          <w:kern w:val="0"/>
          <w:sz w:val="32"/>
          <w:szCs w:val="32"/>
          <w:lang w:eastAsia="zh-CN"/>
        </w:rPr>
        <w:t>园林园艺中心</w:t>
      </w:r>
      <w:r>
        <w:rPr>
          <w:rFonts w:eastAsia="仿宋_GB2312"/>
          <w:kern w:val="0"/>
          <w:sz w:val="32"/>
          <w:szCs w:val="32"/>
        </w:rPr>
        <w:t>要求完成清理和移交；如需继续使用土地的，应在期满之日3个月前提交续用申请；</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 xml:space="preserve"> （六）严格做好植物保护工作，做好对虫害、病害等的防护，不得扩散至相邻用地；不得随意砍伐用地及其周边树木，如需砍伐使用土地内胸径超过20厘米的树木，须经过</w:t>
      </w:r>
      <w:r>
        <w:rPr>
          <w:rFonts w:hint="eastAsia" w:eastAsia="仿宋_GB2312"/>
          <w:kern w:val="0"/>
          <w:sz w:val="32"/>
          <w:szCs w:val="32"/>
          <w:lang w:eastAsia="zh-CN"/>
        </w:rPr>
        <w:t>园林园艺中心</w:t>
      </w:r>
      <w:r>
        <w:rPr>
          <w:rFonts w:eastAsia="仿宋_GB2312"/>
          <w:kern w:val="0"/>
          <w:sz w:val="32"/>
          <w:szCs w:val="32"/>
        </w:rPr>
        <w:t>认可和园主任审批。</w:t>
      </w:r>
    </w:p>
    <w:p>
      <w:pPr>
        <w:widowControl/>
        <w:spacing w:line="560" w:lineRule="exact"/>
        <w:jc w:val="left"/>
        <w:outlineLvl w:val="0"/>
        <w:rPr>
          <w:rFonts w:eastAsia="仿宋_GB2312"/>
          <w:b/>
          <w:bCs/>
          <w:kern w:val="36"/>
          <w:sz w:val="32"/>
          <w:szCs w:val="32"/>
        </w:rPr>
      </w:pPr>
      <w:r>
        <w:rPr>
          <w:rFonts w:eastAsia="仿宋_GB2312"/>
          <w:b/>
          <w:bCs/>
          <w:kern w:val="36"/>
          <w:sz w:val="32"/>
          <w:szCs w:val="32"/>
        </w:rPr>
        <w:t xml:space="preserve">    第六条  </w:t>
      </w:r>
      <w:r>
        <w:rPr>
          <w:rFonts w:hint="eastAsia" w:eastAsia="仿宋_GB2312"/>
          <w:b/>
          <w:bCs/>
          <w:kern w:val="36"/>
          <w:sz w:val="32"/>
          <w:szCs w:val="32"/>
          <w:lang w:eastAsia="zh-CN"/>
        </w:rPr>
        <w:t>园林园艺中心</w:t>
      </w:r>
      <w:r>
        <w:rPr>
          <w:rFonts w:eastAsia="仿宋_GB2312"/>
          <w:b/>
          <w:bCs/>
          <w:kern w:val="36"/>
          <w:sz w:val="32"/>
          <w:szCs w:val="32"/>
        </w:rPr>
        <w:t>的责任</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 xml:space="preserve"> （一）确保土地使用符合园总体规划；</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 xml:space="preserve"> （二）指导土地使用申请者按规定进行土地使用申请；</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 xml:space="preserve"> （三）提出合理化建议，供领导审批参考；</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 xml:space="preserve"> （四）根据土地审批内容，做好土地核实工作；</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 xml:space="preserve"> （五）做好园区土地管理，指导使用部门维护好景观；</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 xml:space="preserve"> （六）依规对土地使用情况监督管理，不定期对土地使用情况进行监督核查，确保土地按计划和规范进行使用，并根据具体情况向土地使用者提出管理建议，监督其整改落实；</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 xml:space="preserve"> （七）及时上报和协助解决土地使用安全问题；</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 xml:space="preserve"> （八）土地使用完成后按园区规划对土地进行植物布置，并负责后续的管理维护。</w:t>
      </w:r>
    </w:p>
    <w:p>
      <w:pPr>
        <w:widowControl/>
        <w:shd w:val="clear" w:color="auto" w:fill="FFFFFF"/>
        <w:spacing w:line="560" w:lineRule="exact"/>
        <w:ind w:firstLine="480"/>
        <w:contextualSpacing/>
        <w:jc w:val="left"/>
        <w:rPr>
          <w:rFonts w:eastAsia="仿宋_GB2312"/>
          <w:b/>
          <w:bCs/>
          <w:kern w:val="0"/>
          <w:sz w:val="32"/>
          <w:szCs w:val="32"/>
        </w:rPr>
      </w:pPr>
      <w:r>
        <w:rPr>
          <w:rFonts w:eastAsia="仿宋_GB2312"/>
          <w:kern w:val="0"/>
          <w:sz w:val="32"/>
          <w:szCs w:val="32"/>
        </w:rPr>
        <w:t xml:space="preserve"> </w:t>
      </w:r>
      <w:r>
        <w:rPr>
          <w:rFonts w:eastAsia="仿宋_GB2312"/>
          <w:b/>
          <w:bCs/>
          <w:sz w:val="32"/>
          <w:szCs w:val="32"/>
        </w:rPr>
        <w:t>第七条  争执解决</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 xml:space="preserve"> </w:t>
      </w:r>
      <w:r>
        <w:rPr>
          <w:rFonts w:hint="eastAsia" w:eastAsia="仿宋_GB2312"/>
          <w:kern w:val="0"/>
          <w:sz w:val="32"/>
          <w:szCs w:val="32"/>
          <w:lang w:eastAsia="zh-CN"/>
        </w:rPr>
        <w:t>园林园艺中心</w:t>
      </w:r>
      <w:r>
        <w:rPr>
          <w:rFonts w:eastAsia="仿宋_GB2312"/>
          <w:kern w:val="0"/>
          <w:sz w:val="32"/>
          <w:szCs w:val="32"/>
        </w:rPr>
        <w:t>在土地使用管理过程中本着互相尊重、相互协商的原则与土地使用者解决土地管理和使用过程中存在的不一致意见；如经过认真协商仍无法达成一致意见的，可向园领导提出申请，请园领导主持解决。</w:t>
      </w:r>
    </w:p>
    <w:p>
      <w:pPr>
        <w:widowControl/>
        <w:shd w:val="clear" w:color="auto" w:fill="FFFFFF"/>
        <w:spacing w:line="560" w:lineRule="exact"/>
        <w:ind w:firstLine="480"/>
        <w:contextualSpacing/>
        <w:jc w:val="left"/>
        <w:rPr>
          <w:rFonts w:eastAsia="仿宋_GB2312"/>
          <w:kern w:val="0"/>
          <w:sz w:val="32"/>
          <w:szCs w:val="32"/>
        </w:rPr>
      </w:pPr>
      <w:r>
        <w:rPr>
          <w:rFonts w:eastAsia="仿宋_GB2312"/>
          <w:kern w:val="0"/>
          <w:sz w:val="32"/>
          <w:szCs w:val="32"/>
        </w:rPr>
        <w:t xml:space="preserve"> </w:t>
      </w:r>
      <w:r>
        <w:rPr>
          <w:rFonts w:eastAsia="仿宋_GB2312"/>
          <w:b/>
          <w:bCs/>
          <w:sz w:val="32"/>
          <w:szCs w:val="32"/>
        </w:rPr>
        <w:t>第八条</w:t>
      </w:r>
      <w:r>
        <w:rPr>
          <w:rFonts w:eastAsia="仿宋_GB2312"/>
          <w:kern w:val="0"/>
          <w:sz w:val="32"/>
          <w:szCs w:val="32"/>
        </w:rPr>
        <w:t xml:space="preserve">  本规定自发文之日起执行。</w:t>
      </w:r>
    </w:p>
    <w:p>
      <w:pPr>
        <w:spacing w:line="560" w:lineRule="exact"/>
        <w:ind w:firstLine="840"/>
        <w:rPr>
          <w:rFonts w:eastAsia="仿宋_GB2312"/>
          <w:sz w:val="32"/>
          <w:szCs w:val="32"/>
        </w:rPr>
      </w:pPr>
    </w:p>
    <w:p>
      <w:pPr>
        <w:spacing w:line="560" w:lineRule="exact"/>
        <w:ind w:firstLine="840"/>
        <w:rPr>
          <w:rFonts w:eastAsia="仿宋_GB2312"/>
          <w:sz w:val="32"/>
          <w:szCs w:val="32"/>
        </w:rPr>
      </w:pPr>
    </w:p>
    <w:p>
      <w:pPr>
        <w:spacing w:line="560" w:lineRule="exact"/>
        <w:ind w:firstLine="840"/>
        <w:rPr>
          <w:rFonts w:eastAsia="仿宋_GB2312"/>
          <w:sz w:val="32"/>
          <w:szCs w:val="32"/>
        </w:rPr>
      </w:pPr>
    </w:p>
    <w:p>
      <w:pPr>
        <w:pBdr>
          <w:bottom w:val="single" w:color="auto" w:sz="6" w:space="1"/>
        </w:pBdr>
        <w:spacing w:line="560" w:lineRule="exact"/>
        <w:rPr>
          <w:b/>
          <w:sz w:val="32"/>
          <w:szCs w:val="32"/>
        </w:rPr>
      </w:pPr>
    </w:p>
    <w:p>
      <w:pPr>
        <w:pBdr>
          <w:bottom w:val="single" w:color="auto" w:sz="6" w:space="1"/>
        </w:pBdr>
        <w:spacing w:line="560" w:lineRule="exact"/>
        <w:rPr>
          <w:b/>
          <w:sz w:val="32"/>
          <w:szCs w:val="32"/>
        </w:rPr>
      </w:pPr>
    </w:p>
    <w:p>
      <w:pPr>
        <w:pBdr>
          <w:bottom w:val="single" w:color="auto" w:sz="6" w:space="1"/>
        </w:pBdr>
        <w:spacing w:line="560" w:lineRule="exact"/>
        <w:rPr>
          <w:b/>
          <w:sz w:val="32"/>
          <w:szCs w:val="32"/>
        </w:rPr>
      </w:pPr>
    </w:p>
    <w:p>
      <w:pPr>
        <w:pBdr>
          <w:bottom w:val="single" w:color="auto" w:sz="6" w:space="1"/>
        </w:pBdr>
        <w:spacing w:line="560" w:lineRule="exact"/>
        <w:rPr>
          <w:b/>
          <w:sz w:val="32"/>
          <w:szCs w:val="32"/>
        </w:rPr>
      </w:pPr>
    </w:p>
    <w:p>
      <w:pPr>
        <w:pBdr>
          <w:bottom w:val="single" w:color="auto" w:sz="6" w:space="1"/>
        </w:pBdr>
        <w:spacing w:line="560" w:lineRule="exact"/>
        <w:rPr>
          <w:b/>
          <w:sz w:val="32"/>
          <w:szCs w:val="32"/>
        </w:rPr>
      </w:pPr>
    </w:p>
    <w:p>
      <w:pPr>
        <w:pBdr>
          <w:bottom w:val="single" w:color="auto" w:sz="6" w:space="1"/>
        </w:pBdr>
        <w:spacing w:line="560" w:lineRule="exact"/>
        <w:rPr>
          <w:b/>
          <w:sz w:val="32"/>
          <w:szCs w:val="32"/>
        </w:rPr>
      </w:pPr>
    </w:p>
    <w:p>
      <w:pPr>
        <w:pBdr>
          <w:bottom w:val="single" w:color="auto" w:sz="6" w:space="1"/>
        </w:pBdr>
        <w:spacing w:line="560" w:lineRule="exact"/>
        <w:rPr>
          <w:b/>
          <w:sz w:val="32"/>
          <w:szCs w:val="32"/>
        </w:rPr>
      </w:pPr>
    </w:p>
    <w:p>
      <w:pPr>
        <w:pBdr>
          <w:bottom w:val="single" w:color="auto" w:sz="6" w:space="1"/>
        </w:pBdr>
        <w:spacing w:line="560" w:lineRule="exact"/>
        <w:rPr>
          <w:b/>
          <w:sz w:val="32"/>
          <w:szCs w:val="32"/>
        </w:rPr>
      </w:pPr>
    </w:p>
    <w:p>
      <w:pPr>
        <w:pBdr>
          <w:bottom w:val="single" w:color="auto" w:sz="6" w:space="1"/>
        </w:pBdr>
        <w:spacing w:line="560" w:lineRule="exact"/>
        <w:rPr>
          <w:b/>
          <w:sz w:val="32"/>
          <w:szCs w:val="32"/>
        </w:rPr>
      </w:pPr>
    </w:p>
    <w:p>
      <w:pPr>
        <w:pBdr>
          <w:top w:val="single" w:color="auto" w:sz="6" w:space="1"/>
          <w:bottom w:val="single" w:color="auto" w:sz="6" w:space="1"/>
        </w:pBdr>
        <w:spacing w:line="440" w:lineRule="exact"/>
        <w:ind w:firstLine="274" w:firstLineChars="98"/>
        <w:rPr>
          <w:rFonts w:eastAsia="仿宋_GB2312"/>
          <w:sz w:val="28"/>
          <w:szCs w:val="28"/>
        </w:rPr>
      </w:pPr>
      <w:r>
        <w:rPr>
          <w:rFonts w:eastAsia="仿宋_GB2312"/>
          <w:sz w:val="28"/>
          <w:szCs w:val="28"/>
        </w:rPr>
        <w:t>中科院版纳植物园综合办公室             2017年12月14日印发</w:t>
      </w:r>
    </w:p>
    <w:sectPr>
      <w:footerReference r:id="rId3" w:type="default"/>
      <w:footerReference r:id="rId4" w:type="even"/>
      <w:pgSz w:w="11907" w:h="16840"/>
      <w:pgMar w:top="2041" w:right="1474" w:bottom="204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方正小标宋简体">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6"/>
      </w:rPr>
    </w:pPr>
    <w:r>
      <w:rPr>
        <w:rStyle w:val="16"/>
      </w:rPr>
      <w:fldChar w:fldCharType="begin"/>
    </w:r>
    <w:r>
      <w:rPr>
        <w:rStyle w:val="16"/>
      </w:rPr>
      <w:instrText xml:space="preserve">PAGE  </w:instrText>
    </w:r>
    <w:r>
      <w:rPr>
        <w:rStyle w:val="16"/>
      </w:rPr>
      <w:fldChar w:fldCharType="separate"/>
    </w:r>
    <w:r>
      <w:rPr>
        <w:rStyle w:val="16"/>
      </w:rPr>
      <w:t>- 6 -</w:t>
    </w:r>
    <w:r>
      <w:rPr>
        <w:rStyle w:val="16"/>
      </w:rPr>
      <w:fldChar w:fldCharType="end"/>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6"/>
      </w:rPr>
    </w:pPr>
    <w:r>
      <w:rPr>
        <w:rStyle w:val="16"/>
      </w:rPr>
      <w:fldChar w:fldCharType="begin"/>
    </w:r>
    <w:r>
      <w:rPr>
        <w:rStyle w:val="16"/>
      </w:rPr>
      <w:instrText xml:space="preserve">PAGE  </w:instrText>
    </w:r>
    <w:r>
      <w:rPr>
        <w:rStyle w:val="16"/>
      </w:rPr>
      <w:fldChar w:fldCharType="end"/>
    </w:r>
  </w:p>
  <w:p>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A0D"/>
    <w:rsid w:val="00024C6D"/>
    <w:rsid w:val="000442F0"/>
    <w:rsid w:val="00055FAC"/>
    <w:rsid w:val="0008722B"/>
    <w:rsid w:val="000A3CFF"/>
    <w:rsid w:val="000A7AEC"/>
    <w:rsid w:val="000C4BC6"/>
    <w:rsid w:val="000C7FB2"/>
    <w:rsid w:val="000D1213"/>
    <w:rsid w:val="000D1FE0"/>
    <w:rsid w:val="000D2ACD"/>
    <w:rsid w:val="000D476A"/>
    <w:rsid w:val="000E3A6B"/>
    <w:rsid w:val="0010197C"/>
    <w:rsid w:val="00112A9B"/>
    <w:rsid w:val="00117689"/>
    <w:rsid w:val="001434F3"/>
    <w:rsid w:val="00165865"/>
    <w:rsid w:val="001658AA"/>
    <w:rsid w:val="00180586"/>
    <w:rsid w:val="00183E0B"/>
    <w:rsid w:val="001B0CCE"/>
    <w:rsid w:val="001B7CFB"/>
    <w:rsid w:val="001C37B1"/>
    <w:rsid w:val="001E0640"/>
    <w:rsid w:val="00211A41"/>
    <w:rsid w:val="00212D86"/>
    <w:rsid w:val="00223954"/>
    <w:rsid w:val="0026562B"/>
    <w:rsid w:val="00287A66"/>
    <w:rsid w:val="00296681"/>
    <w:rsid w:val="002E7641"/>
    <w:rsid w:val="002F0739"/>
    <w:rsid w:val="002F0C44"/>
    <w:rsid w:val="002F43F9"/>
    <w:rsid w:val="002F60E1"/>
    <w:rsid w:val="003079F4"/>
    <w:rsid w:val="0031568B"/>
    <w:rsid w:val="003313B3"/>
    <w:rsid w:val="00332461"/>
    <w:rsid w:val="00335182"/>
    <w:rsid w:val="00340E2E"/>
    <w:rsid w:val="00343037"/>
    <w:rsid w:val="0034533F"/>
    <w:rsid w:val="003533F7"/>
    <w:rsid w:val="003542A9"/>
    <w:rsid w:val="0035518A"/>
    <w:rsid w:val="00366581"/>
    <w:rsid w:val="00367161"/>
    <w:rsid w:val="00371864"/>
    <w:rsid w:val="0037601B"/>
    <w:rsid w:val="003771ED"/>
    <w:rsid w:val="00382844"/>
    <w:rsid w:val="003910C8"/>
    <w:rsid w:val="003B60DA"/>
    <w:rsid w:val="003C3F4D"/>
    <w:rsid w:val="003D426D"/>
    <w:rsid w:val="003E7A75"/>
    <w:rsid w:val="003F4D63"/>
    <w:rsid w:val="003F7025"/>
    <w:rsid w:val="00426A61"/>
    <w:rsid w:val="00443F7D"/>
    <w:rsid w:val="004449F4"/>
    <w:rsid w:val="00447BF4"/>
    <w:rsid w:val="00453CC9"/>
    <w:rsid w:val="00454B61"/>
    <w:rsid w:val="004560F4"/>
    <w:rsid w:val="00462F8B"/>
    <w:rsid w:val="004677CD"/>
    <w:rsid w:val="00482E19"/>
    <w:rsid w:val="004916CA"/>
    <w:rsid w:val="004921C8"/>
    <w:rsid w:val="0049293D"/>
    <w:rsid w:val="00493EC6"/>
    <w:rsid w:val="00497841"/>
    <w:rsid w:val="004A1A0D"/>
    <w:rsid w:val="004A1AFB"/>
    <w:rsid w:val="004A4A3F"/>
    <w:rsid w:val="004C05DA"/>
    <w:rsid w:val="004C7101"/>
    <w:rsid w:val="004E4B7A"/>
    <w:rsid w:val="004E52AE"/>
    <w:rsid w:val="004E6A0C"/>
    <w:rsid w:val="00505D23"/>
    <w:rsid w:val="005109BC"/>
    <w:rsid w:val="005230A1"/>
    <w:rsid w:val="00523AB9"/>
    <w:rsid w:val="0054410E"/>
    <w:rsid w:val="00556AEE"/>
    <w:rsid w:val="00560F91"/>
    <w:rsid w:val="00561E6C"/>
    <w:rsid w:val="00573A50"/>
    <w:rsid w:val="005B084A"/>
    <w:rsid w:val="005C53AD"/>
    <w:rsid w:val="005D76E1"/>
    <w:rsid w:val="005E2F6A"/>
    <w:rsid w:val="005F1561"/>
    <w:rsid w:val="005F257F"/>
    <w:rsid w:val="0061564C"/>
    <w:rsid w:val="00632068"/>
    <w:rsid w:val="00634978"/>
    <w:rsid w:val="0063582F"/>
    <w:rsid w:val="00636BF5"/>
    <w:rsid w:val="00640BDA"/>
    <w:rsid w:val="00640E66"/>
    <w:rsid w:val="00650ED3"/>
    <w:rsid w:val="00655FCF"/>
    <w:rsid w:val="00671A87"/>
    <w:rsid w:val="00671C1F"/>
    <w:rsid w:val="006769D2"/>
    <w:rsid w:val="00680F04"/>
    <w:rsid w:val="0068351D"/>
    <w:rsid w:val="006840A2"/>
    <w:rsid w:val="00684816"/>
    <w:rsid w:val="0068557A"/>
    <w:rsid w:val="0068672A"/>
    <w:rsid w:val="00686F54"/>
    <w:rsid w:val="006878F0"/>
    <w:rsid w:val="00697736"/>
    <w:rsid w:val="006A75FE"/>
    <w:rsid w:val="006A7708"/>
    <w:rsid w:val="006B458A"/>
    <w:rsid w:val="006B6D88"/>
    <w:rsid w:val="006C4C7D"/>
    <w:rsid w:val="006D42A8"/>
    <w:rsid w:val="006E5CB3"/>
    <w:rsid w:val="007330D4"/>
    <w:rsid w:val="0077602D"/>
    <w:rsid w:val="00784DE8"/>
    <w:rsid w:val="007947B4"/>
    <w:rsid w:val="00796BC9"/>
    <w:rsid w:val="007B7BD0"/>
    <w:rsid w:val="007D23F3"/>
    <w:rsid w:val="007D24EB"/>
    <w:rsid w:val="0081284D"/>
    <w:rsid w:val="008132B3"/>
    <w:rsid w:val="008318A7"/>
    <w:rsid w:val="008327CF"/>
    <w:rsid w:val="00836FB2"/>
    <w:rsid w:val="00837265"/>
    <w:rsid w:val="00855715"/>
    <w:rsid w:val="00855A38"/>
    <w:rsid w:val="008575BB"/>
    <w:rsid w:val="00860C61"/>
    <w:rsid w:val="008651F7"/>
    <w:rsid w:val="00873017"/>
    <w:rsid w:val="00874CC0"/>
    <w:rsid w:val="00881BBC"/>
    <w:rsid w:val="008A3CD9"/>
    <w:rsid w:val="008B43FD"/>
    <w:rsid w:val="008D026C"/>
    <w:rsid w:val="008D6603"/>
    <w:rsid w:val="008E2653"/>
    <w:rsid w:val="008F5454"/>
    <w:rsid w:val="008F5E6C"/>
    <w:rsid w:val="0090527F"/>
    <w:rsid w:val="00925D70"/>
    <w:rsid w:val="00926119"/>
    <w:rsid w:val="00937CEB"/>
    <w:rsid w:val="00950634"/>
    <w:rsid w:val="00967A42"/>
    <w:rsid w:val="009B71E2"/>
    <w:rsid w:val="009C3D53"/>
    <w:rsid w:val="009C7ADF"/>
    <w:rsid w:val="009D502F"/>
    <w:rsid w:val="009D58EB"/>
    <w:rsid w:val="009E0B71"/>
    <w:rsid w:val="00A02B37"/>
    <w:rsid w:val="00A16F58"/>
    <w:rsid w:val="00A31F72"/>
    <w:rsid w:val="00A35BCF"/>
    <w:rsid w:val="00A36875"/>
    <w:rsid w:val="00A46BF5"/>
    <w:rsid w:val="00A53287"/>
    <w:rsid w:val="00A65A8D"/>
    <w:rsid w:val="00A70EA6"/>
    <w:rsid w:val="00A710C3"/>
    <w:rsid w:val="00AA6A77"/>
    <w:rsid w:val="00AC1D49"/>
    <w:rsid w:val="00AC2393"/>
    <w:rsid w:val="00AC4BA9"/>
    <w:rsid w:val="00AD26DD"/>
    <w:rsid w:val="00AD4D19"/>
    <w:rsid w:val="00AE7F3B"/>
    <w:rsid w:val="00AF557A"/>
    <w:rsid w:val="00AF7328"/>
    <w:rsid w:val="00B00177"/>
    <w:rsid w:val="00B016B5"/>
    <w:rsid w:val="00B51307"/>
    <w:rsid w:val="00B5559E"/>
    <w:rsid w:val="00B570EC"/>
    <w:rsid w:val="00B72FCF"/>
    <w:rsid w:val="00B739F6"/>
    <w:rsid w:val="00B746A6"/>
    <w:rsid w:val="00B90C62"/>
    <w:rsid w:val="00B97DF1"/>
    <w:rsid w:val="00B97E6C"/>
    <w:rsid w:val="00BB1884"/>
    <w:rsid w:val="00BB42D2"/>
    <w:rsid w:val="00BC3471"/>
    <w:rsid w:val="00BC4AE6"/>
    <w:rsid w:val="00BC7AD2"/>
    <w:rsid w:val="00BD0708"/>
    <w:rsid w:val="00C02C9F"/>
    <w:rsid w:val="00C03980"/>
    <w:rsid w:val="00C0432A"/>
    <w:rsid w:val="00C11587"/>
    <w:rsid w:val="00C139F3"/>
    <w:rsid w:val="00C1538A"/>
    <w:rsid w:val="00C17DC6"/>
    <w:rsid w:val="00C32661"/>
    <w:rsid w:val="00C363A8"/>
    <w:rsid w:val="00C40EAF"/>
    <w:rsid w:val="00C745E5"/>
    <w:rsid w:val="00C755B8"/>
    <w:rsid w:val="00C827F9"/>
    <w:rsid w:val="00C9751D"/>
    <w:rsid w:val="00CB2494"/>
    <w:rsid w:val="00CB3F68"/>
    <w:rsid w:val="00CB6083"/>
    <w:rsid w:val="00CC5594"/>
    <w:rsid w:val="00CC769F"/>
    <w:rsid w:val="00CD1D9B"/>
    <w:rsid w:val="00CD2044"/>
    <w:rsid w:val="00CF033E"/>
    <w:rsid w:val="00CF1138"/>
    <w:rsid w:val="00D00FF7"/>
    <w:rsid w:val="00D01E74"/>
    <w:rsid w:val="00D06824"/>
    <w:rsid w:val="00D13FAC"/>
    <w:rsid w:val="00D20705"/>
    <w:rsid w:val="00D24233"/>
    <w:rsid w:val="00D36CE0"/>
    <w:rsid w:val="00D376AE"/>
    <w:rsid w:val="00D43753"/>
    <w:rsid w:val="00D634D8"/>
    <w:rsid w:val="00D8363B"/>
    <w:rsid w:val="00DA2722"/>
    <w:rsid w:val="00DB1147"/>
    <w:rsid w:val="00DB5E9B"/>
    <w:rsid w:val="00DC5153"/>
    <w:rsid w:val="00DC579F"/>
    <w:rsid w:val="00DD3888"/>
    <w:rsid w:val="00DE4A1A"/>
    <w:rsid w:val="00DF6286"/>
    <w:rsid w:val="00E00434"/>
    <w:rsid w:val="00E117D9"/>
    <w:rsid w:val="00E11C33"/>
    <w:rsid w:val="00E27C9C"/>
    <w:rsid w:val="00E27EA6"/>
    <w:rsid w:val="00E4617A"/>
    <w:rsid w:val="00E5459A"/>
    <w:rsid w:val="00E83B60"/>
    <w:rsid w:val="00E9116E"/>
    <w:rsid w:val="00E93659"/>
    <w:rsid w:val="00EA1572"/>
    <w:rsid w:val="00EA356A"/>
    <w:rsid w:val="00EA715A"/>
    <w:rsid w:val="00EA7F1F"/>
    <w:rsid w:val="00EB0F36"/>
    <w:rsid w:val="00EB5D48"/>
    <w:rsid w:val="00EB7A7A"/>
    <w:rsid w:val="00ED0D0C"/>
    <w:rsid w:val="00F16C10"/>
    <w:rsid w:val="00F36BE0"/>
    <w:rsid w:val="00F409CC"/>
    <w:rsid w:val="00F52991"/>
    <w:rsid w:val="00F66692"/>
    <w:rsid w:val="00F73DB4"/>
    <w:rsid w:val="00F87208"/>
    <w:rsid w:val="00F90771"/>
    <w:rsid w:val="00FA5B50"/>
    <w:rsid w:val="00FA7DA4"/>
    <w:rsid w:val="00FB630C"/>
    <w:rsid w:val="00FC224E"/>
    <w:rsid w:val="00FC38AF"/>
    <w:rsid w:val="00FD2F43"/>
    <w:rsid w:val="00FD4078"/>
    <w:rsid w:val="04B80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0"/>
    <w:pPr>
      <w:keepNext/>
      <w:keepLines/>
      <w:spacing w:before="260" w:after="260" w:line="416" w:lineRule="auto"/>
      <w:outlineLvl w:val="1"/>
    </w:pPr>
    <w:rPr>
      <w:rFonts w:ascii="Arial" w:hAnsi="Arial" w:eastAsia="黑体"/>
      <w:b/>
      <w:bCs/>
      <w:sz w:val="32"/>
      <w:szCs w:val="32"/>
      <w:lang w:val="zh-CN" w:eastAsia="zh-CN"/>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Body Text"/>
    <w:basedOn w:val="1"/>
    <w:uiPriority w:val="0"/>
    <w:pPr>
      <w:jc w:val="center"/>
    </w:pPr>
    <w:rPr>
      <w:b/>
      <w:bCs/>
      <w:sz w:val="44"/>
    </w:rPr>
  </w:style>
  <w:style w:type="paragraph" w:styleId="5">
    <w:name w:val="Date"/>
    <w:basedOn w:val="1"/>
    <w:next w:val="1"/>
    <w:uiPriority w:val="0"/>
    <w:pPr>
      <w:ind w:left="100" w:leftChars="2500"/>
    </w:pPr>
    <w:rPr>
      <w:sz w:val="28"/>
    </w:rPr>
  </w:style>
  <w:style w:type="paragraph" w:styleId="6">
    <w:name w:val="Body Text Indent 2"/>
    <w:basedOn w:val="1"/>
    <w:link w:val="20"/>
    <w:uiPriority w:val="0"/>
    <w:pPr>
      <w:spacing w:after="120" w:line="480" w:lineRule="auto"/>
      <w:ind w:left="420" w:leftChars="200"/>
    </w:pPr>
    <w:rPr>
      <w:lang w:val="zh-CN" w:eastAsia="zh-CN"/>
    </w:rPr>
  </w:style>
  <w:style w:type="paragraph" w:styleId="7">
    <w:name w:val="Balloon Text"/>
    <w:basedOn w:val="1"/>
    <w:link w:val="24"/>
    <w:semiHidden/>
    <w:uiPriority w:val="99"/>
    <w:rPr>
      <w:sz w:val="18"/>
      <w:szCs w:val="18"/>
      <w:lang w:val="zh-CN" w:eastAsia="zh-CN"/>
    </w:rPr>
  </w:style>
  <w:style w:type="paragraph" w:styleId="8">
    <w:name w:val="footer"/>
    <w:basedOn w:val="1"/>
    <w:link w:val="23"/>
    <w:uiPriority w:val="99"/>
    <w:pPr>
      <w:tabs>
        <w:tab w:val="center" w:pos="4153"/>
        <w:tab w:val="right" w:pos="8306"/>
      </w:tabs>
      <w:snapToGrid w:val="0"/>
      <w:jc w:val="left"/>
    </w:pPr>
    <w:rPr>
      <w:sz w:val="18"/>
      <w:szCs w:val="18"/>
      <w:lang w:val="zh-CN" w:eastAsia="zh-CN"/>
    </w:rPr>
  </w:style>
  <w:style w:type="paragraph" w:styleId="9">
    <w:name w:val="header"/>
    <w:basedOn w:val="1"/>
    <w:link w:val="18"/>
    <w:uiPriority w:val="99"/>
    <w:pPr>
      <w:pBdr>
        <w:bottom w:val="single" w:color="auto" w:sz="6" w:space="1"/>
      </w:pBdr>
      <w:tabs>
        <w:tab w:val="center" w:pos="4153"/>
        <w:tab w:val="right" w:pos="8306"/>
      </w:tabs>
      <w:snapToGrid w:val="0"/>
      <w:jc w:val="center"/>
    </w:pPr>
    <w:rPr>
      <w:sz w:val="18"/>
      <w:szCs w:val="18"/>
      <w:lang w:val="zh-CN" w:eastAsia="zh-CN"/>
    </w:rPr>
  </w:style>
  <w:style w:type="paragraph" w:styleId="10">
    <w:name w:val="Body Text Indent 3"/>
    <w:basedOn w:val="1"/>
    <w:link w:val="21"/>
    <w:uiPriority w:val="0"/>
    <w:pPr>
      <w:spacing w:after="120"/>
      <w:ind w:left="420" w:leftChars="200"/>
    </w:pPr>
    <w:rPr>
      <w:sz w:val="16"/>
      <w:szCs w:val="16"/>
      <w:lang w:val="zh-CN" w:eastAsia="zh-CN"/>
    </w:rPr>
  </w:style>
  <w:style w:type="paragraph" w:styleId="11">
    <w:name w:val="Normal (Web)"/>
    <w:basedOn w:val="1"/>
    <w:uiPriority w:val="0"/>
    <w:pPr>
      <w:widowControl/>
      <w:spacing w:before="100" w:beforeAutospacing="1" w:after="100" w:afterAutospacing="1"/>
      <w:jc w:val="left"/>
    </w:pPr>
    <w:rPr>
      <w:rFonts w:ascii="Arial Unicode MS" w:hAnsi="Arial Unicode MS" w:eastAsia="Times New Roman"/>
      <w:kern w:val="0"/>
      <w:sz w:val="24"/>
    </w:rPr>
  </w:style>
  <w:style w:type="table" w:styleId="13">
    <w:name w:val="Table Grid"/>
    <w:basedOn w:val="12"/>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99"/>
    <w:rPr>
      <w:rFonts w:cs="Times New Roman"/>
      <w:b/>
    </w:rPr>
  </w:style>
  <w:style w:type="character" w:styleId="16">
    <w:name w:val="page number"/>
    <w:basedOn w:val="14"/>
    <w:uiPriority w:val="0"/>
  </w:style>
  <w:style w:type="character" w:styleId="17">
    <w:name w:val="Hyperlink"/>
    <w:uiPriority w:val="0"/>
    <w:rPr>
      <w:color w:val="0000FF"/>
      <w:u w:val="single"/>
    </w:rPr>
  </w:style>
  <w:style w:type="character" w:customStyle="1" w:styleId="18">
    <w:name w:val="页眉 Char"/>
    <w:link w:val="9"/>
    <w:uiPriority w:val="99"/>
    <w:rPr>
      <w:kern w:val="2"/>
      <w:sz w:val="18"/>
      <w:szCs w:val="18"/>
    </w:rPr>
  </w:style>
  <w:style w:type="character" w:customStyle="1" w:styleId="19">
    <w:name w:val="标题 2 Char"/>
    <w:link w:val="3"/>
    <w:uiPriority w:val="0"/>
    <w:rPr>
      <w:rFonts w:ascii="Arial" w:hAnsi="Arial" w:eastAsia="黑体"/>
      <w:b/>
      <w:bCs/>
      <w:kern w:val="2"/>
      <w:sz w:val="32"/>
      <w:szCs w:val="32"/>
    </w:rPr>
  </w:style>
  <w:style w:type="character" w:customStyle="1" w:styleId="20">
    <w:name w:val="正文文本缩进 2 Char"/>
    <w:link w:val="6"/>
    <w:uiPriority w:val="0"/>
    <w:rPr>
      <w:kern w:val="2"/>
      <w:sz w:val="21"/>
      <w:szCs w:val="24"/>
    </w:rPr>
  </w:style>
  <w:style w:type="character" w:customStyle="1" w:styleId="21">
    <w:name w:val="正文文本缩进 3 Char"/>
    <w:link w:val="10"/>
    <w:uiPriority w:val="0"/>
    <w:rPr>
      <w:kern w:val="2"/>
      <w:sz w:val="16"/>
      <w:szCs w:val="16"/>
    </w:rPr>
  </w:style>
  <w:style w:type="paragraph" w:styleId="22">
    <w:name w:val="List Paragraph"/>
    <w:basedOn w:val="1"/>
    <w:qFormat/>
    <w:uiPriority w:val="99"/>
    <w:pPr>
      <w:ind w:firstLine="420" w:firstLineChars="200"/>
    </w:pPr>
    <w:rPr>
      <w:rFonts w:ascii="Calibri" w:hAnsi="Calibri"/>
      <w:szCs w:val="22"/>
    </w:rPr>
  </w:style>
  <w:style w:type="character" w:customStyle="1" w:styleId="23">
    <w:name w:val="页脚 Char"/>
    <w:link w:val="8"/>
    <w:locked/>
    <w:uiPriority w:val="99"/>
    <w:rPr>
      <w:kern w:val="2"/>
      <w:sz w:val="18"/>
      <w:szCs w:val="18"/>
    </w:rPr>
  </w:style>
  <w:style w:type="character" w:customStyle="1" w:styleId="24">
    <w:name w:val="批注框文本 Char"/>
    <w:link w:val="7"/>
    <w:semiHidden/>
    <w:uiPriority w:val="99"/>
    <w:rPr>
      <w:kern w:val="2"/>
      <w:sz w:val="18"/>
      <w:szCs w:val="18"/>
    </w:rPr>
  </w:style>
  <w:style w:type="table" w:customStyle="1" w:styleId="25">
    <w:name w:val="网格型1"/>
    <w:basedOn w:val="12"/>
    <w:locked/>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标题 1 Char"/>
    <w:basedOn w:val="14"/>
    <w:link w:val="2"/>
    <w:uiPriority w:val="0"/>
    <w:rPr>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IBM (China) Limited</Company>
  <Pages>6</Pages>
  <Words>343</Words>
  <Characters>1960</Characters>
  <Lines>16</Lines>
  <Paragraphs>4</Paragraphs>
  <TotalTime>155</TotalTime>
  <ScaleCrop>false</ScaleCrop>
  <LinksUpToDate>false</LinksUpToDate>
  <CharactersWithSpaces>2299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2017-04-08T03:56:00Z</dcterms:created>
  <dc:creator>czyy</dc:creator>
  <cp:lastModifiedBy>吴秀坤</cp:lastModifiedBy>
  <cp:lastPrinted>2017-08-18T08:01:00Z</cp:lastPrinted>
  <dcterms:modified xsi:type="dcterms:W3CDTF">2022-01-02T07:50:02Z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AB457A11D4664D4897857C8BB3E87963</vt:lpwstr>
  </property>
</Properties>
</file>